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Pr="00B518CE">
        <w:rPr>
          <w:spacing w:val="80"/>
          <w:sz w:val="28"/>
          <w:szCs w:val="28"/>
        </w:rPr>
        <w:t xml:space="preserve"> </w:t>
      </w:r>
      <w:r w:rsidR="00AD4CF7">
        <w:rPr>
          <w:sz w:val="28"/>
          <w:szCs w:val="28"/>
        </w:rPr>
        <w:t>начальных классов</w:t>
      </w:r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1E161D">
        <w:rPr>
          <w:b/>
          <w:spacing w:val="40"/>
          <w:sz w:val="28"/>
          <w:szCs w:val="28"/>
        </w:rPr>
        <w:t>03</w:t>
      </w:r>
      <w:r w:rsidRPr="00B518CE">
        <w:rPr>
          <w:b/>
          <w:sz w:val="28"/>
          <w:szCs w:val="28"/>
        </w:rPr>
        <w:t>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A86F18" w:rsidRDefault="00657778" w:rsidP="00A86F18">
      <w:pPr>
        <w:pStyle w:val="a7"/>
        <w:spacing w:before="4" w:line="0" w:lineRule="atLeast"/>
        <w:ind w:left="0" w:firstLine="709"/>
        <w:jc w:val="center"/>
        <w:rPr>
          <w:b/>
          <w:sz w:val="28"/>
          <w:szCs w:val="28"/>
        </w:rPr>
      </w:pPr>
    </w:p>
    <w:p w:rsidR="007C50D9" w:rsidRPr="00A86F18" w:rsidRDefault="00A86F18" w:rsidP="00626388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 </w:t>
      </w:r>
      <w:r w:rsidR="00626388" w:rsidRPr="006263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«Эффективность работы учителей математики по обеспечению качественного образования</w:t>
      </w:r>
      <w:r w:rsidR="00626388" w:rsidRPr="00626388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  <w:r w:rsidR="00626388" w:rsidRPr="0062638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E1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E1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="001E1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76B60" w:rsidRPr="00276B60" w:rsidRDefault="00276B60" w:rsidP="00276B60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B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Лебедкина</w:t>
      </w:r>
      <w:proofErr w:type="spellEnd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Борисовна, методист </w:t>
      </w:r>
      <w:proofErr w:type="spellStart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Валуйского</w:t>
      </w:r>
      <w:proofErr w:type="spellEnd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27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которая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27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276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27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1E161D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518CE"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1E161D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bookmarkStart w:id="0" w:name="_GoBack"/>
      <w:bookmarkEnd w:id="0"/>
      <w:r w:rsidR="00B518CE"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D4CF7">
        <w:rPr>
          <w:rFonts w:ascii="Times New Roman" w:hAnsi="Times New Roman" w:cs="Times New Roman"/>
          <w:b/>
          <w:w w:val="95"/>
          <w:sz w:val="28"/>
          <w:szCs w:val="28"/>
        </w:rPr>
        <w:t>Каширина Л.Н.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D4CF7">
        <w:rPr>
          <w:rFonts w:ascii="Times New Roman" w:hAnsi="Times New Roman" w:cs="Times New Roman"/>
          <w:b/>
          <w:w w:val="95"/>
          <w:sz w:val="28"/>
          <w:szCs w:val="28"/>
        </w:rPr>
        <w:t>Никонова А.А.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1E161D"/>
    <w:rsid w:val="00232439"/>
    <w:rsid w:val="0024667D"/>
    <w:rsid w:val="00276B60"/>
    <w:rsid w:val="00293848"/>
    <w:rsid w:val="002F44A7"/>
    <w:rsid w:val="002F5A9F"/>
    <w:rsid w:val="0030688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26388"/>
    <w:rsid w:val="006377D5"/>
    <w:rsid w:val="006573E5"/>
    <w:rsid w:val="00657778"/>
    <w:rsid w:val="006B026A"/>
    <w:rsid w:val="00734692"/>
    <w:rsid w:val="007639E3"/>
    <w:rsid w:val="00782953"/>
    <w:rsid w:val="00790E5D"/>
    <w:rsid w:val="007A0E3D"/>
    <w:rsid w:val="007C50D9"/>
    <w:rsid w:val="007D03EB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86F18"/>
    <w:rsid w:val="00AD0113"/>
    <w:rsid w:val="00AD4CF7"/>
    <w:rsid w:val="00AF3E11"/>
    <w:rsid w:val="00B35903"/>
    <w:rsid w:val="00B518CE"/>
    <w:rsid w:val="00B73DD0"/>
    <w:rsid w:val="00C5252A"/>
    <w:rsid w:val="00C82C26"/>
    <w:rsid w:val="00C90A09"/>
    <w:rsid w:val="00D01CE5"/>
    <w:rsid w:val="00D54C2D"/>
    <w:rsid w:val="00E53225"/>
    <w:rsid w:val="00EA041B"/>
    <w:rsid w:val="00EC5401"/>
    <w:rsid w:val="00EE2DDB"/>
    <w:rsid w:val="00EF5470"/>
    <w:rsid w:val="00F818DC"/>
    <w:rsid w:val="00FD48C3"/>
    <w:rsid w:val="00FE359D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2023-06-01T20:04:00Z</cp:lastPrinted>
  <dcterms:created xsi:type="dcterms:W3CDTF">2023-07-19T07:40:00Z</dcterms:created>
  <dcterms:modified xsi:type="dcterms:W3CDTF">2023-07-20T06:38:00Z</dcterms:modified>
</cp:coreProperties>
</file>